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BUILD-A-BEAR WORKSHOP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0"/>
        <w:gridCol w:w="8195"/>
      </w:tblGrid>
      <w:tr>
        <w:trPr/>
        <w:tc>
          <w:tcPr>
            <w:tcW w:w="2010" w:type="dxa"/>
            <w:tcBorders/>
            <w:vAlign w:val="center"/>
          </w:tcPr>
          <w:p>
            <w:pPr>
              <w:pStyle w:val="TableContents"/>
              <w:bidi w:val="0"/>
              <w:spacing w:before="0" w:after="283"/>
              <w:jc w:val="left"/>
              <w:rPr/>
            </w:pPr>
            <w:r>
              <w:rPr/>
              <w:t>1</w:t>
            </w:r>
          </w:p>
        </w:tc>
        <w:tc>
          <w:tcPr>
            <w:tcW w:w="819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CAPITAL MANAGEMENT INC/NY</w:t>
            </w:r>
          </w:p>
        </w:tc>
      </w:tr>
      <w:tr>
        <w:trPr/>
        <w:tc>
          <w:tcPr>
            <w:tcW w:w="2010" w:type="dxa"/>
            <w:tcBorders/>
            <w:vAlign w:val="center"/>
          </w:tcPr>
          <w:p>
            <w:pPr>
              <w:pStyle w:val="TableContents"/>
              <w:bidi w:val="0"/>
              <w:spacing w:before="0" w:after="283"/>
              <w:jc w:val="left"/>
              <w:rPr/>
            </w:pPr>
            <w:r>
              <w:rPr/>
              <w:t>2</w:t>
            </w:r>
          </w:p>
        </w:tc>
        <w:tc>
          <w:tcPr>
            <w:tcW w:w="819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0" w:type="dxa"/>
            <w:tcBorders/>
            <w:vAlign w:val="center"/>
          </w:tcPr>
          <w:p>
            <w:pPr>
              <w:pStyle w:val="TableContents"/>
              <w:bidi w:val="0"/>
              <w:spacing w:before="0" w:after="283"/>
              <w:jc w:val="left"/>
              <w:rPr/>
            </w:pPr>
            <w:r>
              <w:rPr/>
              <w:t>3</w:t>
            </w:r>
          </w:p>
        </w:tc>
        <w:tc>
          <w:tcPr>
            <w:tcW w:w="8195" w:type="dxa"/>
            <w:tcBorders/>
            <w:vAlign w:val="center"/>
          </w:tcPr>
          <w:p>
            <w:pPr>
              <w:pStyle w:val="TableContents"/>
              <w:bidi w:val="0"/>
              <w:spacing w:before="0" w:after="283"/>
              <w:jc w:val="left"/>
              <w:rPr/>
            </w:pPr>
            <w:r>
              <w:rPr/>
              <w:t>Sec Use Only</w:t>
            </w:r>
          </w:p>
        </w:tc>
      </w:tr>
      <w:tr>
        <w:trPr/>
        <w:tc>
          <w:tcPr>
            <w:tcW w:w="2010" w:type="dxa"/>
            <w:tcBorders/>
            <w:vAlign w:val="center"/>
          </w:tcPr>
          <w:p>
            <w:pPr>
              <w:pStyle w:val="TableContents"/>
              <w:bidi w:val="0"/>
              <w:spacing w:before="0" w:after="283"/>
              <w:jc w:val="left"/>
              <w:rPr/>
            </w:pPr>
            <w:r>
              <w:rPr/>
              <w:t>4</w:t>
            </w:r>
          </w:p>
        </w:tc>
        <w:tc>
          <w:tcPr>
            <w:tcW w:w="819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1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984,500.00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984,500.00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5" w:type="dxa"/>
            <w:tcBorders/>
            <w:vAlign w:val="center"/>
          </w:tcPr>
          <w:p>
            <w:pPr>
              <w:pStyle w:val="TableContents"/>
              <w:bidi w:val="0"/>
              <w:spacing w:before="0" w:after="283"/>
              <w:jc w:val="left"/>
              <w:rPr>
                <w:sz w:val="4"/>
                <w:szCs w:val="4"/>
              </w:rPr>
            </w:pPr>
            <w:r>
              <w:rPr>
                <w:sz w:val="4"/>
                <w:szCs w:val="4"/>
              </w:rPr>
            </w:r>
          </w:p>
        </w:tc>
      </w:tr>
      <w:tr>
        <w:trPr/>
        <w:tc>
          <w:tcPr>
            <w:tcW w:w="2010" w:type="dxa"/>
            <w:tcBorders/>
            <w:vAlign w:val="center"/>
          </w:tcPr>
          <w:p>
            <w:pPr>
              <w:pStyle w:val="TableContents"/>
              <w:bidi w:val="0"/>
              <w:spacing w:before="0" w:after="283"/>
              <w:jc w:val="left"/>
              <w:rPr/>
            </w:pPr>
            <w:r>
              <w:rPr/>
              <w:t>9</w:t>
            </w:r>
          </w:p>
        </w:tc>
        <w:tc>
          <w:tcPr>
            <w:tcW w:w="819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984,500.00</w:t>
            </w:r>
          </w:p>
        </w:tc>
      </w:tr>
      <w:tr>
        <w:trPr/>
        <w:tc>
          <w:tcPr>
            <w:tcW w:w="2010" w:type="dxa"/>
            <w:tcBorders/>
            <w:vAlign w:val="center"/>
          </w:tcPr>
          <w:p>
            <w:pPr>
              <w:pStyle w:val="TableContents"/>
              <w:bidi w:val="0"/>
              <w:spacing w:before="0" w:after="283"/>
              <w:jc w:val="left"/>
              <w:rPr/>
            </w:pPr>
            <w:r>
              <w:rPr/>
              <w:t>10</w:t>
            </w:r>
          </w:p>
        </w:tc>
        <w:tc>
          <w:tcPr>
            <w:tcW w:w="819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0" w:type="dxa"/>
            <w:tcBorders/>
            <w:vAlign w:val="center"/>
          </w:tcPr>
          <w:p>
            <w:pPr>
              <w:pStyle w:val="TableContents"/>
              <w:bidi w:val="0"/>
              <w:spacing w:before="0" w:after="283"/>
              <w:jc w:val="left"/>
              <w:rPr/>
            </w:pPr>
            <w:r>
              <w:rPr/>
              <w:t>11</w:t>
            </w:r>
          </w:p>
        </w:tc>
        <w:tc>
          <w:tcPr>
            <w:tcW w:w="819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010" w:type="dxa"/>
            <w:tcBorders/>
            <w:vAlign w:val="center"/>
          </w:tcPr>
          <w:p>
            <w:pPr>
              <w:pStyle w:val="TableContents"/>
              <w:bidi w:val="0"/>
              <w:spacing w:before="0" w:after="283"/>
              <w:jc w:val="left"/>
              <w:rPr/>
            </w:pPr>
            <w:r>
              <w:rPr/>
              <w:t>12</w:t>
            </w:r>
          </w:p>
        </w:tc>
        <w:tc>
          <w:tcPr>
            <w:tcW w:w="819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2"/>
        <w:gridCol w:w="8948"/>
        <w:gridCol w:w="155"/>
      </w:tblGrid>
      <w:tr>
        <w:trPr/>
        <w:tc>
          <w:tcPr>
            <w:tcW w:w="1102" w:type="dxa"/>
            <w:tcBorders/>
            <w:vAlign w:val="center"/>
          </w:tcPr>
          <w:p>
            <w:pPr>
              <w:pStyle w:val="TableContents"/>
              <w:bidi w:val="0"/>
              <w:spacing w:before="0" w:after="283"/>
              <w:jc w:val="left"/>
              <w:rPr/>
            </w:pPr>
            <w:r>
              <w:rPr/>
              <w:t>Item 1.</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issuer: </w:t>
            </w:r>
          </w:p>
          <w:p>
            <w:pPr>
              <w:pStyle w:val="TableContents"/>
              <w:bidi w:val="0"/>
              <w:spacing w:before="0" w:after="0"/>
              <w:jc w:val="left"/>
              <w:rPr/>
            </w:pPr>
            <w:r>
              <w:rPr/>
              <w:t>BUILD-A-BEAR WORKSHOP INC</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415 S. 18TH STREET, SUITE 200, ST LOUIS, MISSOURI, 63103</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2.</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person filing: </w:t>
            </w:r>
          </w:p>
          <w:p>
            <w:pPr>
              <w:pStyle w:val="TableContents"/>
              <w:bidi w:val="0"/>
              <w:spacing w:before="0" w:after="0"/>
              <w:jc w:val="left"/>
              <w:rPr/>
            </w:pPr>
            <w:r>
              <w:rPr/>
              <w:t>Paradigm Capital Management, Inc.</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9 Elk Street Albany, NY 12207</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jc w:val="left"/>
              <w:rPr/>
            </w:pPr>
            <w:r>
              <w:rPr/>
              <w:t xml:space="preserve">Citizenship: </w:t>
            </w:r>
          </w:p>
          <w:p>
            <w:pPr>
              <w:pStyle w:val="TableContents"/>
              <w:bidi w:val="0"/>
              <w:spacing w:before="0" w:after="0"/>
              <w:jc w:val="left"/>
              <w:rPr/>
            </w:pPr>
            <w:r>
              <w:rPr/>
              <w:t>New York S Corporation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3.</w:t>
            </w:r>
          </w:p>
        </w:tc>
        <w:tc>
          <w:tcPr>
            <w:tcW w:w="894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(f)</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(g)</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(h)</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(j)</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(k)</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9103" w:type="dxa"/>
            <w:gridSpan w:val="2"/>
            <w:tcBorders/>
            <w:vAlign w:val="center"/>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4.</w:t>
            </w:r>
          </w:p>
        </w:tc>
        <w:tc>
          <w:tcPr>
            <w:tcW w:w="894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984,500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7.85  %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984,500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984,500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5.</w:t>
            </w:r>
          </w:p>
        </w:tc>
        <w:tc>
          <w:tcPr>
            <w:tcW w:w="894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6.</w:t>
            </w:r>
          </w:p>
        </w:tc>
        <w:tc>
          <w:tcPr>
            <w:tcW w:w="894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securities reported in this Schedule 13G Report are owned by advisory clients of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7.</w:t>
            </w:r>
          </w:p>
        </w:tc>
        <w:tc>
          <w:tcPr>
            <w:tcW w:w="894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8.</w:t>
            </w:r>
          </w:p>
        </w:tc>
        <w:tc>
          <w:tcPr>
            <w:tcW w:w="894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9.</w:t>
            </w:r>
          </w:p>
        </w:tc>
        <w:tc>
          <w:tcPr>
            <w:tcW w:w="894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76"/>
        <w:gridCol w:w="5029"/>
      </w:tblGrid>
      <w:tr>
        <w:trPr/>
        <w:tc>
          <w:tcPr>
            <w:tcW w:w="5176" w:type="dxa"/>
            <w:tcBorders/>
            <w:vAlign w:val="center"/>
          </w:tcPr>
          <w:p>
            <w:pPr>
              <w:pStyle w:val="TableContents"/>
              <w:bidi w:val="0"/>
              <w:spacing w:before="0" w:after="0"/>
              <w:jc w:val="left"/>
              <w:rPr/>
            </w:pPr>
            <w:r>
              <w:rPr/>
              <w:t> </w:t>
            </w:r>
          </w:p>
          <w:tbl>
            <w:tblPr>
              <w:tblW w:w="5296" w:type="dxa"/>
              <w:jc w:val="left"/>
              <w:tblInd w:w="0" w:type="dxa"/>
              <w:tblLayout w:type="fixed"/>
              <w:tblCellMar>
                <w:top w:w="28" w:type="dxa"/>
                <w:left w:w="28" w:type="dxa"/>
                <w:bottom w:w="28" w:type="dxa"/>
                <w:right w:w="28" w:type="dxa"/>
              </w:tblCellMar>
            </w:tblPr>
            <w:tblGrid>
              <w:gridCol w:w="5296"/>
            </w:tblGrid>
            <w:tr>
              <w:trPr/>
              <w:tc>
                <w:tcPr>
                  <w:tcW w:w="5296" w:type="dxa"/>
                  <w:tcBorders/>
                  <w:vAlign w:val="center"/>
                </w:tcPr>
                <w:p>
                  <w:pPr>
                    <w:pStyle w:val="TableContents"/>
                    <w:bidi w:val="0"/>
                    <w:spacing w:before="0" w:after="0"/>
                    <w:jc w:val="left"/>
                    <w:rPr/>
                  </w:pPr>
                  <w:r>
                    <w:rPr/>
                    <w:t>PARADIGM CAPITAL MANAGEMENT INC/NY</w:t>
                  </w:r>
                </w:p>
              </w:tc>
            </w:tr>
          </w:tbl>
          <w:p>
            <w:pPr>
              <w:pStyle w:val="TableContents"/>
              <w:bidi w:val="0"/>
              <w:spacing w:before="0" w:after="283"/>
              <w:jc w:val="left"/>
              <w:rPr/>
            </w:pPr>
            <w:r>
              <w:rPr/>
            </w:r>
          </w:p>
        </w:tc>
        <w:tc>
          <w:tcPr>
            <w:tcW w:w="5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Richard J Gimon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832</Words>
  <Characters>4248</Characters>
  <CharactersWithSpaces>5074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