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 Sharon Price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BUILD-A-BEAR WORKSHOP,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415 SOUTH 18TH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BUILD-A-BEAR WORKSHOP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BBW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23,336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198,471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surrendered upon forfeiture of restricted stock in connection with her retirement as President and Chief Executive Officer of Build-A-Bear Workshop, Inc.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is not applicable to forfeitures of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After giving effect to the transactions reported in this Form 4, Ms. John directly owns 195,808 shares of common stock and 2,663 shares of restricted stock of Build-A-Bear Workshop, Inc.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Yevgeny Fundler,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Sharon Price John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706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8217" TargetMode="External"/><Relationship Id="rId14" Type="http://schemas.openxmlformats.org/officeDocument/2006/relationships/hyperlink" Target="http://www.sec.gov/cgi-bin/browse-edgar?action=getcompany&amp;CIK=00011138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2026-06-15T19:11:39Z</dcterms:created>
  <dcterms:modified xsi:type="dcterms:W3CDTF">2026-06-15T19:11:39Z</dcterms:modified>
</cp:coreProperties>
</file>